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Rubric for Christmas Village Project</w:t>
      </w:r>
    </w:p>
    <w:p w:rsidR="00000000" w:rsidDel="00000000" w:rsidP="00000000" w:rsidRDefault="00000000" w:rsidRPr="00000000" w14:paraId="00000002">
      <w:pPr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1380"/>
        <w:tblGridChange w:id="0">
          <w:tblGrid>
            <w:gridCol w:w="4680"/>
            <w:gridCol w:w="1380"/>
          </w:tblGrid>
        </w:tblGridChange>
      </w:tblGrid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sz w:val="28"/>
                <w:szCs w:val="28"/>
                <w:rtl w:val="0"/>
              </w:rPr>
              <w:t xml:space="preserve">Activities that are Graded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sz w:val="28"/>
                <w:szCs w:val="28"/>
                <w:rtl w:val="0"/>
              </w:rPr>
              <w:t xml:space="preserve">Points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Village Completed: Homes &amp; Trees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EVO Robot Programmed: Color Code or Blockly Using intermediate and/or advanced commands or 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Lights Emitting Light: Makey-Makey with Fairy lights or single 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15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Scratch Interactive Presentation about the holiday spirit (can include Kwanza, Hanukkah, and/or New Years 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Homes decorated in accordance to holiday  themes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Working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15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sz w:val="24"/>
                <w:szCs w:val="24"/>
                <w:rtl w:val="0"/>
              </w:rPr>
              <w:t xml:space="preserve">Presentation:</w:t>
            </w: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 In person or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Completed on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sz w:val="24"/>
                <w:szCs w:val="24"/>
                <w:rtl w:val="0"/>
              </w:rPr>
              <w:t xml:space="preserve">20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ell MT" w:cs="Bell MT" w:eastAsia="Bell MT" w:hAnsi="Bell M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sz w:val="28"/>
                <w:szCs w:val="28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